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12" w:rsidRDefault="001C4AC0" w:rsidP="00814112">
      <w:r w:rsidRPr="001C4AC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70.45pt;margin-top:-2.3pt;width:324.55pt;height:133.75pt;z-index:-251650048" stroked="f">
            <v:textbox style="mso-next-textbox:#_x0000_s1036">
              <w:txbxContent>
                <w:p w:rsidR="00814112" w:rsidRDefault="001C4AC0" w:rsidP="00814112">
                  <w:pPr>
                    <w:rPr>
                      <w:b/>
                      <w:bCs/>
                      <w:color w:val="FF6600"/>
                      <w:sz w:val="40"/>
                      <w:szCs w:val="40"/>
                    </w:rPr>
                  </w:pPr>
                  <w:r w:rsidRPr="001C4AC0">
                    <w:rPr>
                      <w:b/>
                      <w:bCs/>
                      <w:color w:val="FF6600"/>
                      <w:sz w:val="40"/>
                      <w:szCs w:val="40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243.75pt;height:19.5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FON.T.ES – TOGO"/>
                      </v:shape>
                    </w:pict>
                  </w:r>
                </w:p>
                <w:p w:rsidR="00814112" w:rsidRPr="00EB03A5" w:rsidRDefault="00814112" w:rsidP="00814112">
                  <w:pPr>
                    <w:rPr>
                      <w:rFonts w:ascii="Tahoma" w:hAnsi="Tahoma" w:cs="Tahoma"/>
                      <w:b/>
                      <w:bCs/>
                      <w:i/>
                      <w:color w:val="0000FF"/>
                    </w:rPr>
                  </w:pPr>
                  <w:r w:rsidRPr="00EB03A5">
                    <w:rPr>
                      <w:rFonts w:ascii="Tahoma" w:hAnsi="Tahoma" w:cs="Tahoma"/>
                      <w:b/>
                      <w:bCs/>
                      <w:i/>
                      <w:color w:val="0000FF"/>
                      <w:sz w:val="32"/>
                    </w:rPr>
                    <w:t>Fondation Terre d’Espérance – Togo</w:t>
                  </w:r>
                </w:p>
                <w:p w:rsidR="00814112" w:rsidRDefault="00814112" w:rsidP="00814112">
                  <w:pPr>
                    <w:rPr>
                      <w:bCs/>
                      <w:color w:val="000000" w:themeColor="text1"/>
                    </w:rPr>
                  </w:pPr>
                </w:p>
                <w:p w:rsidR="00814112" w:rsidRPr="00E54704" w:rsidRDefault="00814112" w:rsidP="00814112">
                  <w:pPr>
                    <w:rPr>
                      <w:b/>
                      <w:bCs/>
                      <w:i/>
                      <w:color w:val="000000" w:themeColor="text1"/>
                    </w:rPr>
                  </w:pPr>
                  <w:r w:rsidRPr="00E54704">
                    <w:rPr>
                      <w:b/>
                      <w:bCs/>
                      <w:i/>
                      <w:color w:val="000000" w:themeColor="text1"/>
                    </w:rPr>
                    <w:t xml:space="preserve">Pour l’Intégration et la  Réhabilitation des Personnes vivant avec un Handicap, des Déshérités et  l’Agropastorale au Togo </w:t>
                  </w:r>
                </w:p>
                <w:p w:rsidR="00814112" w:rsidRDefault="00814112" w:rsidP="00814112">
                  <w:pPr>
                    <w:rPr>
                      <w:b/>
                      <w:bCs/>
                      <w:color w:val="000000"/>
                      <w:sz w:val="28"/>
                    </w:rPr>
                  </w:pPr>
                </w:p>
                <w:p w:rsidR="00814112" w:rsidRPr="0032010C" w:rsidRDefault="001C4AC0" w:rsidP="00814112">
                  <w:pPr>
                    <w:rPr>
                      <w:b/>
                      <w:bCs/>
                      <w:color w:val="000000"/>
                      <w:sz w:val="28"/>
                    </w:rPr>
                  </w:pPr>
                  <w:r w:rsidRPr="001C4AC0">
                    <w:rPr>
                      <w:b/>
                      <w:bCs/>
                      <w:color w:val="000000"/>
                      <w:sz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00pt;height:30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32pt;v-text-kern:t" trim="t" fitpath="t" string="Siège Social : 18 BP : 45 Avédzi–Lomé18"/>
                      </v:shape>
                    </w:pict>
                  </w:r>
                </w:p>
                <w:p w:rsidR="00814112" w:rsidRPr="0032010C" w:rsidRDefault="00814112" w:rsidP="00814112">
                  <w:pPr>
                    <w:rPr>
                      <w:b/>
                      <w:bCs/>
                      <w:color w:val="000000"/>
                      <w:sz w:val="28"/>
                    </w:rPr>
                  </w:pPr>
                </w:p>
                <w:p w:rsidR="00814112" w:rsidRPr="00EF6131" w:rsidRDefault="00814112" w:rsidP="00814112">
                  <w:pPr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 xml:space="preserve"> </w:t>
                  </w:r>
                </w:p>
                <w:p w:rsidR="00814112" w:rsidRPr="00EF6131" w:rsidRDefault="00814112" w:rsidP="00814112"/>
                <w:p w:rsidR="00814112" w:rsidRDefault="00814112" w:rsidP="00814112"/>
                <w:p w:rsidR="00814112" w:rsidRPr="00E85AE6" w:rsidRDefault="00814112" w:rsidP="00814112"/>
                <w:p w:rsidR="00814112" w:rsidRPr="00E85AE6" w:rsidRDefault="00814112" w:rsidP="00814112"/>
                <w:p w:rsidR="00814112" w:rsidRPr="00E85AE6" w:rsidRDefault="00814112" w:rsidP="00814112"/>
                <w:p w:rsidR="00814112" w:rsidRPr="00E85AE6" w:rsidRDefault="00814112" w:rsidP="00814112"/>
                <w:p w:rsidR="00814112" w:rsidRPr="00E85AE6" w:rsidRDefault="00814112" w:rsidP="00814112"/>
              </w:txbxContent>
            </v:textbox>
            <w10:wrap side="left"/>
          </v:shape>
        </w:pict>
      </w:r>
    </w:p>
    <w:p w:rsidR="00814112" w:rsidRDefault="00814112" w:rsidP="00814112"/>
    <w:p w:rsidR="00814112" w:rsidRDefault="001C4AC0" w:rsidP="00814112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4" style="position:absolute;margin-left:64.7pt;margin-top:13.4pt;width:66.35pt;height:73.7pt;z-index:-251652096" wrapcoords="10800 -13886 10800 -13445 11536 -10359 10555 -6833 6136 -6171 245 -4188 245 -3306 -1964 -2645 -1964 -2204 -245 220 -4173 661 -6136 1763 -5891 3747 -7364 5951 -7855 7053 -8100 9037 -6627 10580 -4909 11020 11045 13445 12027 13445 14236 13445 29209 11241 29209 9478 27982 3086 25773 1102 23564 -220 22827 -2204 21845 -3747 13745 -6833 16691 -8596 16691 -11902 15218 -13886 13500 -13886 10800 -13886" o:allowoverlap="f" adj=",5400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10pt" fitshape="t" trim="t" string=" T&#10;FON.O.T.ES&#10; G&#10; O&#10;"/>
            <o:lock v:ext="edit" aspectratio="t"/>
            <w10:wrap type="tight"/>
          </v:shape>
        </w:pict>
      </w:r>
    </w:p>
    <w:p w:rsidR="00814112" w:rsidRPr="005435E4" w:rsidRDefault="00814112" w:rsidP="00814112"/>
    <w:p w:rsidR="00814112" w:rsidRDefault="00814112" w:rsidP="00814112"/>
    <w:p w:rsidR="00814112" w:rsidRDefault="00814112" w:rsidP="00814112"/>
    <w:p w:rsidR="00814112" w:rsidRDefault="00814112" w:rsidP="00814112"/>
    <w:p w:rsidR="00814112" w:rsidRDefault="00814112" w:rsidP="00814112"/>
    <w:p w:rsidR="00814112" w:rsidRDefault="00814112" w:rsidP="00814112"/>
    <w:p w:rsidR="00814112" w:rsidRDefault="00814112" w:rsidP="00814112">
      <w:pPr>
        <w:jc w:val="center"/>
        <w:rPr>
          <w:b/>
          <w:color w:val="800080"/>
          <w:sz w:val="40"/>
          <w:szCs w:val="40"/>
          <w:u w:val="single"/>
        </w:rPr>
      </w:pPr>
    </w:p>
    <w:p w:rsidR="00213083" w:rsidRDefault="001C4AC0" w:rsidP="0021308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.2pt;margin-top:2.95pt;width:495pt;height:0;z-index:251662336" o:connectortype="straight" strokecolor="#8db3e2" strokeweight="3pt">
            <v:shadow type="perspective" color="#243f60" opacity=".5" offset="1pt" offset2="-1pt"/>
            <w10:wrap type="square"/>
          </v:shape>
        </w:pict>
      </w:r>
    </w:p>
    <w:p w:rsidR="00213083" w:rsidRDefault="00213083" w:rsidP="00213083"/>
    <w:p w:rsidR="00213083" w:rsidRPr="00BA44EA" w:rsidRDefault="00213083" w:rsidP="00213083">
      <w:pPr>
        <w:jc w:val="center"/>
        <w:rPr>
          <w:b/>
          <w:sz w:val="16"/>
          <w:szCs w:val="16"/>
          <w:u w:val="single"/>
        </w:rPr>
      </w:pPr>
    </w:p>
    <w:p w:rsidR="002F1C7D" w:rsidRDefault="002F1C7D" w:rsidP="00213083">
      <w:pPr>
        <w:jc w:val="center"/>
        <w:rPr>
          <w:b/>
        </w:rPr>
      </w:pPr>
    </w:p>
    <w:p w:rsidR="00205509" w:rsidRDefault="00205509" w:rsidP="00213083">
      <w:pPr>
        <w:jc w:val="center"/>
        <w:rPr>
          <w:b/>
        </w:rPr>
      </w:pPr>
    </w:p>
    <w:p w:rsidR="00427F20" w:rsidRDefault="00427F20" w:rsidP="00213083">
      <w:pPr>
        <w:jc w:val="center"/>
        <w:rPr>
          <w:b/>
        </w:rPr>
      </w:pPr>
    </w:p>
    <w:p w:rsidR="00427F20" w:rsidRDefault="00427F20" w:rsidP="00213083">
      <w:pPr>
        <w:jc w:val="center"/>
        <w:rPr>
          <w:b/>
        </w:rPr>
      </w:pPr>
    </w:p>
    <w:p w:rsidR="00427F20" w:rsidRDefault="00427F20" w:rsidP="00213083">
      <w:pPr>
        <w:jc w:val="center"/>
        <w:rPr>
          <w:b/>
        </w:rPr>
      </w:pPr>
    </w:p>
    <w:p w:rsidR="00427F20" w:rsidRDefault="00427F20" w:rsidP="00213083">
      <w:pPr>
        <w:jc w:val="center"/>
        <w:rPr>
          <w:b/>
        </w:rPr>
      </w:pPr>
    </w:p>
    <w:p w:rsidR="00427F20" w:rsidRDefault="00427F20" w:rsidP="00213083">
      <w:pPr>
        <w:jc w:val="center"/>
        <w:rPr>
          <w:b/>
        </w:rPr>
      </w:pPr>
    </w:p>
    <w:p w:rsidR="00427F20" w:rsidRDefault="00427F20" w:rsidP="00213083">
      <w:pPr>
        <w:jc w:val="center"/>
        <w:rPr>
          <w:b/>
        </w:rPr>
      </w:pPr>
    </w:p>
    <w:p w:rsidR="00427F20" w:rsidRDefault="00427F20" w:rsidP="00213083">
      <w:pPr>
        <w:jc w:val="center"/>
        <w:rPr>
          <w:b/>
        </w:rPr>
      </w:pPr>
    </w:p>
    <w:p w:rsidR="00427F20" w:rsidRDefault="00427F20" w:rsidP="00213083">
      <w:pPr>
        <w:jc w:val="center"/>
        <w:rPr>
          <w:b/>
        </w:rPr>
      </w:pPr>
    </w:p>
    <w:p w:rsidR="00427F20" w:rsidRDefault="00427F20" w:rsidP="00213083">
      <w:pPr>
        <w:jc w:val="center"/>
        <w:rPr>
          <w:b/>
        </w:rPr>
      </w:pPr>
    </w:p>
    <w:p w:rsidR="00427F20" w:rsidRDefault="00427F20" w:rsidP="00213083">
      <w:pPr>
        <w:jc w:val="center"/>
        <w:rPr>
          <w:b/>
        </w:rPr>
      </w:pPr>
    </w:p>
    <w:p w:rsidR="00427F20" w:rsidRDefault="00427F20" w:rsidP="00213083">
      <w:pPr>
        <w:jc w:val="center"/>
        <w:rPr>
          <w:b/>
        </w:rPr>
      </w:pPr>
    </w:p>
    <w:tbl>
      <w:tblPr>
        <w:tblStyle w:val="Grilledutableau"/>
        <w:tblW w:w="8646" w:type="dxa"/>
        <w:tblInd w:w="1101" w:type="dxa"/>
        <w:tblLook w:val="04A0"/>
      </w:tblPr>
      <w:tblGrid>
        <w:gridCol w:w="8646"/>
      </w:tblGrid>
      <w:tr w:rsidR="00427F20" w:rsidTr="00483223">
        <w:trPr>
          <w:trHeight w:val="2180"/>
        </w:trPr>
        <w:tc>
          <w:tcPr>
            <w:tcW w:w="8646" w:type="dxa"/>
            <w:shd w:val="clear" w:color="auto" w:fill="F2DBDB" w:themeFill="accent2" w:themeFillTint="33"/>
          </w:tcPr>
          <w:p w:rsidR="00427F20" w:rsidRDefault="00907674" w:rsidP="00213083">
            <w:pPr>
              <w:jc w:val="center"/>
              <w:rPr>
                <w:b/>
              </w:rPr>
            </w:pPr>
            <w:r>
              <w:rPr>
                <w:rFonts w:ascii="Century Gothic" w:hAnsi="Century Gothic"/>
                <w:b/>
                <w:bCs/>
                <w:color w:val="0F243E"/>
                <w:sz w:val="40"/>
                <w:szCs w:val="40"/>
              </w:rPr>
              <w:t>RAPPORT N°16 SUR LA GESTION DES FONDS REÇUS PAR L’ASSOCIATION FON.T.ES – TOGO/PINV POUR LE PROJET DE LA PREVENTION DE LA CECITE AU TOGO</w:t>
            </w:r>
          </w:p>
        </w:tc>
      </w:tr>
    </w:tbl>
    <w:p w:rsidR="00427F20" w:rsidRPr="00EA0BB4" w:rsidRDefault="00427F20" w:rsidP="00213083">
      <w:pPr>
        <w:jc w:val="center"/>
        <w:rPr>
          <w:b/>
        </w:rPr>
      </w:pPr>
    </w:p>
    <w:p w:rsidR="002F1C7D" w:rsidRDefault="002F1C7D" w:rsidP="00213083">
      <w:pPr>
        <w:rPr>
          <w:b/>
        </w:rPr>
      </w:pPr>
    </w:p>
    <w:p w:rsidR="00427F20" w:rsidRDefault="00427F20" w:rsidP="00213083">
      <w:pPr>
        <w:rPr>
          <w:b/>
        </w:rPr>
      </w:pPr>
    </w:p>
    <w:p w:rsidR="00427F20" w:rsidRDefault="00427F20" w:rsidP="00213083">
      <w:pPr>
        <w:rPr>
          <w:b/>
        </w:rPr>
      </w:pPr>
    </w:p>
    <w:p w:rsidR="00427F20" w:rsidRDefault="00427F20" w:rsidP="00213083">
      <w:pPr>
        <w:rPr>
          <w:b/>
        </w:rPr>
      </w:pPr>
    </w:p>
    <w:p w:rsidR="00427F20" w:rsidRDefault="00427F20" w:rsidP="00213083">
      <w:pPr>
        <w:rPr>
          <w:b/>
        </w:rPr>
      </w:pPr>
    </w:p>
    <w:p w:rsidR="00427F20" w:rsidRDefault="00427F20" w:rsidP="00213083">
      <w:pPr>
        <w:rPr>
          <w:b/>
        </w:rPr>
      </w:pPr>
    </w:p>
    <w:p w:rsidR="00427F20" w:rsidRDefault="00427F20" w:rsidP="00213083">
      <w:pPr>
        <w:rPr>
          <w:b/>
        </w:rPr>
      </w:pPr>
    </w:p>
    <w:p w:rsidR="00427F20" w:rsidRDefault="00427F20" w:rsidP="00213083">
      <w:pPr>
        <w:rPr>
          <w:b/>
        </w:rPr>
      </w:pPr>
    </w:p>
    <w:p w:rsidR="00427F20" w:rsidRDefault="00427F20" w:rsidP="00213083">
      <w:pPr>
        <w:rPr>
          <w:b/>
        </w:rPr>
      </w:pPr>
    </w:p>
    <w:p w:rsidR="00427F20" w:rsidRDefault="00427F20" w:rsidP="00213083">
      <w:pPr>
        <w:rPr>
          <w:b/>
        </w:rPr>
      </w:pPr>
    </w:p>
    <w:p w:rsidR="00427F20" w:rsidRDefault="00427F20" w:rsidP="00213083">
      <w:pPr>
        <w:rPr>
          <w:b/>
        </w:rPr>
      </w:pPr>
    </w:p>
    <w:p w:rsidR="00427F20" w:rsidRDefault="00427F20" w:rsidP="00213083">
      <w:pPr>
        <w:rPr>
          <w:b/>
        </w:rPr>
      </w:pPr>
    </w:p>
    <w:p w:rsidR="00427F20" w:rsidRDefault="00427F20" w:rsidP="00213083">
      <w:pPr>
        <w:rPr>
          <w:b/>
        </w:rPr>
      </w:pPr>
    </w:p>
    <w:p w:rsidR="00427F20" w:rsidRDefault="00427F20" w:rsidP="00213083">
      <w:pPr>
        <w:rPr>
          <w:b/>
        </w:rPr>
      </w:pPr>
    </w:p>
    <w:p w:rsidR="00427F20" w:rsidRDefault="00427F20" w:rsidP="00213083">
      <w:pPr>
        <w:rPr>
          <w:b/>
        </w:rPr>
      </w:pPr>
    </w:p>
    <w:p w:rsidR="00786CDB" w:rsidRDefault="00786CDB" w:rsidP="00786CDB">
      <w:pPr>
        <w:rPr>
          <w:i/>
        </w:rPr>
      </w:pPr>
      <w:r>
        <w:rPr>
          <w:i/>
        </w:rPr>
        <w:t>Projet de prévention de la cécité</w:t>
      </w:r>
    </w:p>
    <w:p w:rsidR="00786CDB" w:rsidRDefault="00786CDB" w:rsidP="00786CDB">
      <w:pPr>
        <w:rPr>
          <w:i/>
        </w:rPr>
      </w:pPr>
      <w:r>
        <w:rPr>
          <w:i/>
        </w:rPr>
        <w:t>Fonds reçus pour 2015                                                                                                           Décembre 2015</w:t>
      </w:r>
    </w:p>
    <w:p w:rsidR="00427F20" w:rsidRDefault="00427F20" w:rsidP="00213083">
      <w:pPr>
        <w:rPr>
          <w:b/>
        </w:rPr>
      </w:pPr>
    </w:p>
    <w:p w:rsidR="00427F20" w:rsidRDefault="00427F20" w:rsidP="00213083">
      <w:pPr>
        <w:rPr>
          <w:b/>
        </w:rPr>
      </w:pPr>
    </w:p>
    <w:p w:rsidR="00427F20" w:rsidRDefault="00427F20" w:rsidP="00213083">
      <w:pPr>
        <w:rPr>
          <w:b/>
        </w:rPr>
      </w:pPr>
    </w:p>
    <w:p w:rsidR="00427F20" w:rsidRDefault="00427F20" w:rsidP="00213083">
      <w:pPr>
        <w:rPr>
          <w:b/>
        </w:rPr>
      </w:pPr>
    </w:p>
    <w:p w:rsidR="00427F20" w:rsidRDefault="00427F20" w:rsidP="00213083">
      <w:pPr>
        <w:rPr>
          <w:b/>
        </w:rPr>
      </w:pPr>
    </w:p>
    <w:p w:rsidR="00427F20" w:rsidRDefault="00427F20" w:rsidP="00213083">
      <w:pPr>
        <w:rPr>
          <w:b/>
        </w:rPr>
      </w:pPr>
    </w:p>
    <w:p w:rsidR="00427F20" w:rsidRDefault="00427F20" w:rsidP="00213083">
      <w:pPr>
        <w:rPr>
          <w:b/>
        </w:rPr>
      </w:pPr>
    </w:p>
    <w:p w:rsidR="00213083" w:rsidRDefault="00213083" w:rsidP="00213083">
      <w:pPr>
        <w:rPr>
          <w:b/>
        </w:rPr>
      </w:pPr>
    </w:p>
    <w:p w:rsidR="00427F20" w:rsidRPr="00F36969" w:rsidRDefault="00427F20" w:rsidP="00427F20">
      <w:pPr>
        <w:jc w:val="center"/>
        <w:rPr>
          <w:rFonts w:ascii="Univers" w:hAnsi="Univers"/>
          <w:b/>
          <w:bCs/>
          <w:sz w:val="32"/>
          <w:szCs w:val="32"/>
          <w:u w:val="single"/>
        </w:rPr>
      </w:pPr>
      <w:r w:rsidRPr="00F36969">
        <w:rPr>
          <w:rFonts w:ascii="Univers" w:hAnsi="Univers"/>
          <w:b/>
          <w:bCs/>
          <w:sz w:val="32"/>
          <w:szCs w:val="32"/>
          <w:u w:val="single"/>
        </w:rPr>
        <w:t xml:space="preserve">S O M </w:t>
      </w:r>
      <w:proofErr w:type="spellStart"/>
      <w:r w:rsidRPr="00F36969">
        <w:rPr>
          <w:rFonts w:ascii="Univers" w:hAnsi="Univers"/>
          <w:b/>
          <w:bCs/>
          <w:sz w:val="32"/>
          <w:szCs w:val="32"/>
          <w:u w:val="single"/>
        </w:rPr>
        <w:t>M</w:t>
      </w:r>
      <w:proofErr w:type="spellEnd"/>
      <w:r w:rsidRPr="00F36969">
        <w:rPr>
          <w:rFonts w:ascii="Univers" w:hAnsi="Univers"/>
          <w:b/>
          <w:bCs/>
          <w:sz w:val="32"/>
          <w:szCs w:val="32"/>
          <w:u w:val="single"/>
        </w:rPr>
        <w:t xml:space="preserve"> A I R E</w:t>
      </w:r>
    </w:p>
    <w:p w:rsidR="00427F20" w:rsidRPr="00F36969" w:rsidRDefault="00427F20" w:rsidP="00427F20">
      <w:pPr>
        <w:jc w:val="center"/>
        <w:rPr>
          <w:rFonts w:ascii="Univers" w:hAnsi="Univers"/>
          <w:sz w:val="32"/>
          <w:szCs w:val="32"/>
        </w:rPr>
      </w:pPr>
    </w:p>
    <w:p w:rsidR="00427F20" w:rsidRPr="00F36969" w:rsidRDefault="00427F20" w:rsidP="00427F20">
      <w:pPr>
        <w:jc w:val="center"/>
        <w:rPr>
          <w:rFonts w:ascii="Univers" w:hAnsi="Univers"/>
          <w:sz w:val="32"/>
          <w:szCs w:val="32"/>
        </w:rPr>
      </w:pPr>
    </w:p>
    <w:p w:rsidR="00427F20" w:rsidRDefault="00427F20" w:rsidP="00427F20">
      <w:pPr>
        <w:ind w:left="7090"/>
        <w:jc w:val="right"/>
        <w:rPr>
          <w:rFonts w:ascii="Univers" w:hAnsi="Univers"/>
          <w:b/>
          <w:sz w:val="22"/>
          <w:szCs w:val="22"/>
          <w:u w:val="single"/>
          <w:lang w:val="en-US"/>
        </w:rPr>
      </w:pPr>
      <w:r w:rsidRPr="00F36969">
        <w:rPr>
          <w:rFonts w:ascii="Univers" w:hAnsi="Univers"/>
          <w:b/>
          <w:sz w:val="22"/>
          <w:szCs w:val="22"/>
        </w:rPr>
        <w:t xml:space="preserve">   </w:t>
      </w:r>
      <w:r>
        <w:rPr>
          <w:rFonts w:ascii="Univers" w:hAnsi="Univers"/>
          <w:b/>
          <w:sz w:val="22"/>
          <w:szCs w:val="22"/>
          <w:u w:val="single"/>
          <w:lang w:val="en-US"/>
        </w:rPr>
        <w:t>PAGES</w:t>
      </w:r>
    </w:p>
    <w:p w:rsidR="00427F20" w:rsidRDefault="00427F20" w:rsidP="00427F20">
      <w:pPr>
        <w:ind w:left="7090"/>
        <w:jc w:val="both"/>
        <w:rPr>
          <w:rFonts w:ascii="Univers" w:hAnsi="Univers"/>
          <w:b/>
          <w:sz w:val="22"/>
          <w:szCs w:val="22"/>
          <w:u w:val="single"/>
          <w:lang w:val="en-US"/>
        </w:rPr>
      </w:pPr>
    </w:p>
    <w:p w:rsidR="00427F20" w:rsidRPr="00427F20" w:rsidRDefault="00427F20" w:rsidP="00427F20">
      <w:pPr>
        <w:pStyle w:val="En-ttedetabledesmatires"/>
        <w:rPr>
          <w:lang w:val="en-US"/>
        </w:rPr>
      </w:pPr>
    </w:p>
    <w:p w:rsidR="00427F20" w:rsidRDefault="001C4AC0" w:rsidP="00427F20">
      <w:pPr>
        <w:pStyle w:val="TM1"/>
        <w:tabs>
          <w:tab w:val="right" w:leader="dot" w:pos="9554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427F20">
        <w:instrText xml:space="preserve"> TOC \o "1-3" \h \z \u </w:instrText>
      </w:r>
      <w:r>
        <w:fldChar w:fldCharType="separate"/>
      </w:r>
      <w:hyperlink w:anchor="_Toc234899586" w:history="1">
        <w:r w:rsidR="00427F20">
          <w:rPr>
            <w:rStyle w:val="Lienhypertexte"/>
            <w:noProof/>
          </w:rPr>
          <w:t>Introduction</w:t>
        </w:r>
        <w:r w:rsidR="00427F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7F20">
          <w:rPr>
            <w:noProof/>
            <w:webHidden/>
          </w:rPr>
          <w:instrText xml:space="preserve"> PAGEREF _Toc234899586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50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7F20" w:rsidRDefault="00427F20" w:rsidP="00427F20">
      <w:pPr>
        <w:pStyle w:val="TM1"/>
        <w:tabs>
          <w:tab w:val="right" w:leader="dot" w:pos="9554"/>
        </w:tabs>
        <w:rPr>
          <w:noProof/>
        </w:rPr>
      </w:pPr>
    </w:p>
    <w:p w:rsidR="00427F20" w:rsidRDefault="001C4AC0" w:rsidP="00427F20">
      <w:pPr>
        <w:pStyle w:val="TM1"/>
        <w:tabs>
          <w:tab w:val="right" w:leader="dot" w:pos="9554"/>
        </w:tabs>
        <w:rPr>
          <w:rFonts w:asciiTheme="minorHAnsi" w:eastAsiaTheme="minorEastAsia" w:hAnsiTheme="minorHAnsi" w:cstheme="minorBidi"/>
          <w:noProof/>
        </w:rPr>
      </w:pPr>
      <w:hyperlink w:anchor="_Toc234899587" w:history="1">
        <w:r w:rsidR="00427F20">
          <w:rPr>
            <w:rStyle w:val="Lienhypertexte"/>
            <w:noProof/>
          </w:rPr>
          <w:t>Remerciement</w:t>
        </w:r>
        <w:r w:rsidR="00427F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7F20">
          <w:rPr>
            <w:noProof/>
            <w:webHidden/>
          </w:rPr>
          <w:instrText xml:space="preserve"> PAGEREF _Toc234899587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50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7F20" w:rsidRDefault="00427F20" w:rsidP="00427F20">
      <w:pPr>
        <w:pStyle w:val="TM1"/>
        <w:tabs>
          <w:tab w:val="right" w:leader="dot" w:pos="9554"/>
        </w:tabs>
        <w:rPr>
          <w:noProof/>
        </w:rPr>
      </w:pPr>
    </w:p>
    <w:p w:rsidR="00427F20" w:rsidRDefault="001C4AC0" w:rsidP="00427F20">
      <w:pPr>
        <w:pStyle w:val="TM1"/>
        <w:tabs>
          <w:tab w:val="right" w:leader="dot" w:pos="9554"/>
        </w:tabs>
        <w:rPr>
          <w:noProof/>
        </w:rPr>
      </w:pPr>
      <w:hyperlink w:anchor="_Toc234899589" w:history="1">
        <w:r w:rsidR="00427F20">
          <w:rPr>
            <w:rStyle w:val="Lienhypertexte"/>
            <w:noProof/>
          </w:rPr>
          <w:t>Activités</w:t>
        </w:r>
        <w:r w:rsidR="00427F20">
          <w:rPr>
            <w:noProof/>
            <w:webHidden/>
          </w:rPr>
          <w:tab/>
          <w:t>3</w:t>
        </w:r>
      </w:hyperlink>
    </w:p>
    <w:p w:rsidR="00427F20" w:rsidRDefault="00427F20" w:rsidP="00427F20">
      <w:pPr>
        <w:rPr>
          <w:rFonts w:eastAsiaTheme="minorEastAsia"/>
          <w:noProof/>
        </w:rPr>
      </w:pPr>
    </w:p>
    <w:p w:rsidR="00427F20" w:rsidRDefault="001C4AC0" w:rsidP="00427F20">
      <w:pPr>
        <w:pStyle w:val="TM1"/>
        <w:tabs>
          <w:tab w:val="right" w:leader="dot" w:pos="9554"/>
        </w:tabs>
        <w:rPr>
          <w:rFonts w:asciiTheme="minorHAnsi" w:eastAsiaTheme="minorEastAsia" w:hAnsiTheme="minorHAnsi" w:cstheme="minorBidi"/>
          <w:noProof/>
        </w:rPr>
      </w:pPr>
      <w:hyperlink w:anchor="_Toc234899595" w:history="1">
        <w:r w:rsidR="00427F20">
          <w:rPr>
            <w:rStyle w:val="Lienhypertexte"/>
            <w:noProof/>
          </w:rPr>
          <w:t>Situation financière</w:t>
        </w:r>
        <w:r w:rsidR="00427F20">
          <w:rPr>
            <w:noProof/>
            <w:webHidden/>
          </w:rPr>
          <w:tab/>
          <w:t>3</w:t>
        </w:r>
      </w:hyperlink>
    </w:p>
    <w:p w:rsidR="00427F20" w:rsidRDefault="001C4AC0" w:rsidP="00427F20">
      <w:pPr>
        <w:pStyle w:val="TM1"/>
        <w:tabs>
          <w:tab w:val="right" w:leader="dot" w:pos="9554"/>
        </w:tabs>
        <w:rPr>
          <w:rStyle w:val="Lienhypertexte"/>
          <w:noProof/>
        </w:rPr>
      </w:pPr>
      <w:r>
        <w:rPr>
          <w:noProof/>
        </w:rPr>
        <w:fldChar w:fldCharType="begin"/>
      </w:r>
      <w:r w:rsidR="00427F20">
        <w:rPr>
          <w:noProof/>
        </w:rPr>
        <w:instrText>HYPERLINK \l "_Toc234899597"</w:instrText>
      </w:r>
      <w:r>
        <w:rPr>
          <w:noProof/>
        </w:rPr>
        <w:fldChar w:fldCharType="separate"/>
      </w:r>
    </w:p>
    <w:p w:rsidR="00427F20" w:rsidRDefault="00427F20" w:rsidP="00427F20">
      <w:pPr>
        <w:pStyle w:val="TM1"/>
        <w:tabs>
          <w:tab w:val="right" w:leader="dot" w:pos="95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Style w:val="Lienhypertexte"/>
          <w:noProof/>
        </w:rPr>
        <w:t>Conclusion</w:t>
      </w:r>
      <w:r>
        <w:rPr>
          <w:noProof/>
          <w:webHidden/>
        </w:rPr>
        <w:tab/>
        <w:t>4</w:t>
      </w:r>
      <w:r w:rsidR="001C4AC0">
        <w:rPr>
          <w:noProof/>
        </w:rPr>
        <w:fldChar w:fldCharType="end"/>
      </w:r>
    </w:p>
    <w:p w:rsidR="00427F20" w:rsidRDefault="001C4AC0" w:rsidP="00427F20">
      <w:pPr>
        <w:spacing w:line="360" w:lineRule="auto"/>
        <w:rPr>
          <w:rStyle w:val="Lienhypertexte"/>
          <w:noProof/>
        </w:rPr>
      </w:pPr>
      <w:r>
        <w:fldChar w:fldCharType="end"/>
      </w:r>
      <w:r>
        <w:fldChar w:fldCharType="begin"/>
      </w:r>
      <w:r w:rsidR="00427F20">
        <w:instrText>HYPERLINK \l "_Toc234899597"</w:instrText>
      </w:r>
      <w:r>
        <w:fldChar w:fldCharType="separate"/>
      </w:r>
    </w:p>
    <w:p w:rsidR="00427F20" w:rsidRDefault="00427F20" w:rsidP="00427F20">
      <w:pPr>
        <w:pStyle w:val="TM1"/>
        <w:tabs>
          <w:tab w:val="right" w:leader="dot" w:pos="95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Style w:val="Lienhypertexte"/>
          <w:noProof/>
        </w:rPr>
        <w:t>Annexes</w:t>
      </w:r>
      <w:r>
        <w:rPr>
          <w:noProof/>
          <w:webHidden/>
        </w:rPr>
        <w:tab/>
        <w:t>5</w:t>
      </w:r>
      <w:r w:rsidR="001C4AC0">
        <w:fldChar w:fldCharType="end"/>
      </w:r>
    </w:p>
    <w:p w:rsidR="00427F20" w:rsidRDefault="00427F20" w:rsidP="00427F20">
      <w:pPr>
        <w:spacing w:line="360" w:lineRule="auto"/>
      </w:pPr>
    </w:p>
    <w:p w:rsidR="00427F20" w:rsidRDefault="00427F20" w:rsidP="00427F20">
      <w:pPr>
        <w:spacing w:line="360" w:lineRule="auto"/>
      </w:pPr>
    </w:p>
    <w:p w:rsidR="00427F20" w:rsidRDefault="00427F20" w:rsidP="00427F20">
      <w:pPr>
        <w:rPr>
          <w:rFonts w:asciiTheme="majorHAnsi" w:eastAsiaTheme="majorEastAsia" w:hAnsiTheme="majorHAnsi" w:cstheme="majorBidi"/>
          <w:b/>
          <w:bCs/>
          <w:color w:val="365F91"/>
          <w:spacing w:val="5"/>
          <w:kern w:val="28"/>
          <w:sz w:val="28"/>
          <w:szCs w:val="28"/>
        </w:rPr>
      </w:pPr>
      <w:r>
        <w:br w:type="page"/>
      </w:r>
    </w:p>
    <w:p w:rsidR="00427F20" w:rsidRDefault="00427F20" w:rsidP="00427F20">
      <w:pPr>
        <w:pStyle w:val="Paragraphedeliste"/>
        <w:numPr>
          <w:ilvl w:val="0"/>
          <w:numId w:val="3"/>
        </w:numPr>
        <w:spacing w:line="312" w:lineRule="auto"/>
        <w:rPr>
          <w:b/>
          <w:i/>
          <w:sz w:val="28"/>
          <w:szCs w:val="28"/>
        </w:rPr>
      </w:pPr>
      <w:bookmarkStart w:id="0" w:name="_Toc234899586"/>
      <w:r>
        <w:rPr>
          <w:b/>
          <w:i/>
          <w:sz w:val="28"/>
          <w:szCs w:val="28"/>
        </w:rPr>
        <w:lastRenderedPageBreak/>
        <w:t>Introduction</w:t>
      </w:r>
      <w:bookmarkEnd w:id="0"/>
    </w:p>
    <w:p w:rsidR="00427F20" w:rsidRDefault="00427F20" w:rsidP="00427F20">
      <w:pPr>
        <w:spacing w:line="312" w:lineRule="auto"/>
        <w:jc w:val="both"/>
        <w:rPr>
          <w:sz w:val="16"/>
          <w:szCs w:val="16"/>
        </w:rPr>
      </w:pPr>
    </w:p>
    <w:p w:rsidR="00427F20" w:rsidRDefault="00427F20" w:rsidP="00427F20">
      <w:pPr>
        <w:spacing w:line="312" w:lineRule="auto"/>
        <w:jc w:val="both"/>
      </w:pPr>
      <w:r>
        <w:t xml:space="preserve">Le présent rapport couvre la période du </w:t>
      </w:r>
      <w:r w:rsidR="00D5146A">
        <w:rPr>
          <w:u w:val="single"/>
        </w:rPr>
        <w:t>05 janvier 2015</w:t>
      </w:r>
      <w:r>
        <w:rPr>
          <w:u w:val="single"/>
        </w:rPr>
        <w:t xml:space="preserve"> </w:t>
      </w:r>
      <w:r w:rsidR="00D5146A">
        <w:rPr>
          <w:u w:val="single"/>
        </w:rPr>
        <w:t>au 27 décembre</w:t>
      </w:r>
      <w:r>
        <w:rPr>
          <w:u w:val="single"/>
        </w:rPr>
        <w:t xml:space="preserve"> 2015</w:t>
      </w:r>
      <w:r>
        <w:t xml:space="preserve"> et porte sur les activités menées avec les fonds mis à disposition du Centre Ophtalmologique Jean Paul II (COJ</w:t>
      </w:r>
      <w:r w:rsidR="00D5146A">
        <w:t>P-II) par l’Association « FON.T.ES – TOGO » /PINV - LOME</w:t>
      </w:r>
      <w:r>
        <w:t xml:space="preserve">.  Il </w:t>
      </w:r>
      <w:r w:rsidR="00D5146A">
        <w:t>fait suite au rapport n°15 du 15 décembre</w:t>
      </w:r>
      <w:r>
        <w:t xml:space="preserve"> 2014.</w:t>
      </w:r>
    </w:p>
    <w:p w:rsidR="00427F20" w:rsidRDefault="00427F20" w:rsidP="00427F20">
      <w:pPr>
        <w:spacing w:line="312" w:lineRule="auto"/>
        <w:jc w:val="both"/>
        <w:rPr>
          <w:sz w:val="16"/>
          <w:szCs w:val="16"/>
        </w:rPr>
      </w:pPr>
    </w:p>
    <w:p w:rsidR="00427F20" w:rsidRDefault="00427F20" w:rsidP="00427F20">
      <w:pPr>
        <w:pStyle w:val="Paragraphedeliste"/>
        <w:numPr>
          <w:ilvl w:val="0"/>
          <w:numId w:val="3"/>
        </w:numPr>
        <w:spacing w:line="312" w:lineRule="auto"/>
        <w:rPr>
          <w:b/>
          <w:i/>
          <w:sz w:val="28"/>
          <w:szCs w:val="28"/>
          <w:lang w:val="fr-FR"/>
        </w:rPr>
      </w:pPr>
      <w:bookmarkStart w:id="1" w:name="_Toc234899587"/>
      <w:r>
        <w:rPr>
          <w:b/>
          <w:i/>
          <w:sz w:val="28"/>
          <w:szCs w:val="28"/>
          <w:lang w:val="fr-FR"/>
        </w:rPr>
        <w:t>Remerciement</w:t>
      </w:r>
      <w:bookmarkEnd w:id="1"/>
    </w:p>
    <w:p w:rsidR="00427F20" w:rsidRDefault="00427F20" w:rsidP="00427F20">
      <w:pPr>
        <w:spacing w:line="312" w:lineRule="auto"/>
        <w:jc w:val="both"/>
        <w:rPr>
          <w:sz w:val="16"/>
          <w:szCs w:val="16"/>
        </w:rPr>
      </w:pPr>
    </w:p>
    <w:p w:rsidR="00427F20" w:rsidRDefault="00427F20" w:rsidP="00427F20">
      <w:pPr>
        <w:spacing w:line="312" w:lineRule="auto"/>
        <w:jc w:val="both"/>
      </w:pPr>
      <w:r>
        <w:t>Nous tenons à remercier le Révérend Père Fabio GILLI</w:t>
      </w:r>
      <w:r w:rsidR="00D5146A">
        <w:t xml:space="preserve"> et son équipe de travail</w:t>
      </w:r>
      <w:r>
        <w:t>,</w:t>
      </w:r>
      <w:r w:rsidR="00D5146A">
        <w:t xml:space="preserve"> l’Association </w:t>
      </w:r>
      <w:proofErr w:type="spellStart"/>
      <w:r w:rsidR="00D5146A">
        <w:t>Gruppo</w:t>
      </w:r>
      <w:proofErr w:type="spellEnd"/>
      <w:r w:rsidR="00D5146A">
        <w:t xml:space="preserve"> San Francesco d’Assisi </w:t>
      </w:r>
      <w:proofErr w:type="spellStart"/>
      <w:r w:rsidR="00D5146A">
        <w:t>Onlus</w:t>
      </w:r>
      <w:proofErr w:type="spellEnd"/>
      <w:r w:rsidR="00D5146A">
        <w:t xml:space="preserve"> d’Italie,</w:t>
      </w:r>
      <w:r w:rsidR="00205509">
        <w:t xml:space="preserve"> </w:t>
      </w:r>
      <w:r>
        <w:t>et tous les parte</w:t>
      </w:r>
      <w:r w:rsidR="00D5146A">
        <w:t>naires qui œuvrent à travers eux</w:t>
      </w:r>
      <w:r>
        <w:t xml:space="preserve"> pour soutenir le Projet </w:t>
      </w:r>
      <w:r w:rsidR="00D5146A">
        <w:t>de Lutte contre la Cécité au Togo piloté par l’Association FON.T.ES – TOGO/Projet d’Intégration des Non – Voyants (PINV)</w:t>
      </w:r>
      <w:r>
        <w:t xml:space="preserve"> à venir en aide aux patients démunis et des personnes vivant avec handicap visuel. Que Dieu, Créateur de toutes choses daigne-leur accorder sa bénédiction dans leurs différentes entreprises.</w:t>
      </w:r>
    </w:p>
    <w:p w:rsidR="00427F20" w:rsidRDefault="00427F20" w:rsidP="00427F20">
      <w:pPr>
        <w:spacing w:line="312" w:lineRule="auto"/>
        <w:jc w:val="both"/>
        <w:rPr>
          <w:sz w:val="16"/>
          <w:szCs w:val="16"/>
        </w:rPr>
      </w:pPr>
    </w:p>
    <w:p w:rsidR="00427F20" w:rsidRDefault="00427F20" w:rsidP="00427F20">
      <w:pPr>
        <w:pStyle w:val="Paragraphedeliste"/>
        <w:numPr>
          <w:ilvl w:val="0"/>
          <w:numId w:val="3"/>
        </w:numPr>
        <w:spacing w:line="312" w:lineRule="auto"/>
        <w:rPr>
          <w:b/>
          <w:i/>
          <w:sz w:val="28"/>
          <w:szCs w:val="28"/>
          <w:lang w:val="fr-FR"/>
        </w:rPr>
      </w:pPr>
      <w:bookmarkStart w:id="2" w:name="_Toc234899589"/>
      <w:r>
        <w:rPr>
          <w:b/>
          <w:i/>
          <w:sz w:val="28"/>
          <w:szCs w:val="28"/>
          <w:lang w:val="fr-FR"/>
        </w:rPr>
        <w:t>Activités</w:t>
      </w:r>
      <w:bookmarkEnd w:id="2"/>
    </w:p>
    <w:p w:rsidR="00427F20" w:rsidRDefault="00427F20" w:rsidP="00427F20">
      <w:pPr>
        <w:spacing w:line="312" w:lineRule="auto"/>
        <w:jc w:val="both"/>
        <w:rPr>
          <w:iCs/>
          <w:sz w:val="16"/>
          <w:szCs w:val="16"/>
        </w:rPr>
      </w:pPr>
    </w:p>
    <w:p w:rsidR="00427F20" w:rsidRDefault="00427F20" w:rsidP="00427F20">
      <w:pPr>
        <w:spacing w:line="312" w:lineRule="auto"/>
        <w:jc w:val="both"/>
        <w:rPr>
          <w:iCs/>
        </w:rPr>
      </w:pPr>
      <w:r>
        <w:rPr>
          <w:iCs/>
        </w:rPr>
        <w:t>La prise en charge des personnes démunies souffrant de maux d’yeux (élèves, étudiants, enfants, ménagères, aveugles, malvoyants) est la principale activité menée avec les fonds. Courant l</w:t>
      </w:r>
      <w:r w:rsidR="00D5146A">
        <w:rPr>
          <w:iCs/>
        </w:rPr>
        <w:t>a période du présent rapport (</w:t>
      </w:r>
      <w:r w:rsidR="00D5146A">
        <w:rPr>
          <w:u w:val="single"/>
        </w:rPr>
        <w:t>05 janvier 2015 au 27 décembre 2015</w:t>
      </w:r>
      <w:r w:rsidR="00483223">
        <w:rPr>
          <w:iCs/>
        </w:rPr>
        <w:t xml:space="preserve">), </w:t>
      </w:r>
      <w:r w:rsidR="00F36969">
        <w:rPr>
          <w:iCs/>
        </w:rPr>
        <w:t xml:space="preserve">cent </w:t>
      </w:r>
      <w:r w:rsidR="00483223">
        <w:rPr>
          <w:iCs/>
        </w:rPr>
        <w:t>quatre – vingt sept</w:t>
      </w:r>
      <w:r w:rsidR="00D5146A">
        <w:rPr>
          <w:iCs/>
        </w:rPr>
        <w:t xml:space="preserve"> (</w:t>
      </w:r>
      <w:r w:rsidR="00F36969">
        <w:rPr>
          <w:iCs/>
        </w:rPr>
        <w:t>1</w:t>
      </w:r>
      <w:r w:rsidR="00D71D45">
        <w:rPr>
          <w:iCs/>
        </w:rPr>
        <w:t>8</w:t>
      </w:r>
      <w:r w:rsidR="00483223">
        <w:rPr>
          <w:iCs/>
        </w:rPr>
        <w:t>7</w:t>
      </w:r>
      <w:r>
        <w:rPr>
          <w:iCs/>
        </w:rPr>
        <w:t xml:space="preserve">) personnes ont bénéficié de la prise en charge grâce aux fonds mis à disposition </w:t>
      </w:r>
      <w:r w:rsidR="00D71D45">
        <w:rPr>
          <w:iCs/>
        </w:rPr>
        <w:t>par l’Association FON.T.ES – TOGO/PINV</w:t>
      </w:r>
      <w:r>
        <w:rPr>
          <w:iCs/>
        </w:rPr>
        <w:t xml:space="preserve"> dans les domaines suivants :</w:t>
      </w:r>
    </w:p>
    <w:p w:rsidR="00427F20" w:rsidRDefault="00427F20" w:rsidP="00427F20">
      <w:pPr>
        <w:pStyle w:val="Paragraphedeliste"/>
        <w:numPr>
          <w:ilvl w:val="0"/>
          <w:numId w:val="2"/>
        </w:numPr>
        <w:spacing w:line="312" w:lineRule="auto"/>
        <w:jc w:val="both"/>
        <w:rPr>
          <w:iCs/>
          <w:lang w:val="fr-FR"/>
        </w:rPr>
      </w:pPr>
      <w:r>
        <w:rPr>
          <w:iCs/>
          <w:lang w:val="fr-FR"/>
        </w:rPr>
        <w:t xml:space="preserve">Consultation </w:t>
      </w:r>
    </w:p>
    <w:p w:rsidR="00427F20" w:rsidRDefault="00427F20" w:rsidP="00427F20">
      <w:pPr>
        <w:pStyle w:val="Paragraphedeliste"/>
        <w:numPr>
          <w:ilvl w:val="0"/>
          <w:numId w:val="2"/>
        </w:numPr>
        <w:spacing w:line="312" w:lineRule="auto"/>
        <w:jc w:val="both"/>
        <w:rPr>
          <w:iCs/>
          <w:lang w:val="fr-FR"/>
        </w:rPr>
      </w:pPr>
      <w:r>
        <w:rPr>
          <w:iCs/>
          <w:lang w:val="fr-FR"/>
        </w:rPr>
        <w:t>Achat de médicaments</w:t>
      </w:r>
    </w:p>
    <w:p w:rsidR="00427F20" w:rsidRDefault="00427F20" w:rsidP="00427F20">
      <w:pPr>
        <w:pStyle w:val="Paragraphedeliste"/>
        <w:numPr>
          <w:ilvl w:val="0"/>
          <w:numId w:val="2"/>
        </w:numPr>
        <w:spacing w:line="312" w:lineRule="auto"/>
        <w:jc w:val="both"/>
        <w:rPr>
          <w:iCs/>
          <w:lang w:val="fr-FR"/>
        </w:rPr>
      </w:pPr>
      <w:r>
        <w:rPr>
          <w:iCs/>
          <w:lang w:val="fr-FR"/>
        </w:rPr>
        <w:t>Analyses ophtalmologiques</w:t>
      </w:r>
    </w:p>
    <w:p w:rsidR="00427F20" w:rsidRDefault="00427F20" w:rsidP="00427F20">
      <w:pPr>
        <w:pStyle w:val="Paragraphedeliste"/>
        <w:numPr>
          <w:ilvl w:val="0"/>
          <w:numId w:val="2"/>
        </w:numPr>
        <w:spacing w:line="312" w:lineRule="auto"/>
        <w:jc w:val="both"/>
        <w:rPr>
          <w:iCs/>
          <w:lang w:val="fr-FR"/>
        </w:rPr>
      </w:pPr>
      <w:r>
        <w:rPr>
          <w:iCs/>
          <w:lang w:val="fr-FR"/>
        </w:rPr>
        <w:t>Opération de catar</w:t>
      </w:r>
      <w:r w:rsidR="00F36969">
        <w:rPr>
          <w:iCs/>
          <w:lang w:val="fr-FR"/>
        </w:rPr>
        <w:t>acte pour 43 personnes</w:t>
      </w:r>
      <w:r>
        <w:rPr>
          <w:iCs/>
          <w:lang w:val="fr-FR"/>
        </w:rPr>
        <w:t xml:space="preserve"> malvoyant</w:t>
      </w:r>
      <w:r w:rsidR="00F36969">
        <w:rPr>
          <w:iCs/>
          <w:lang w:val="fr-FR"/>
        </w:rPr>
        <w:t>es</w:t>
      </w:r>
      <w:r>
        <w:rPr>
          <w:iCs/>
          <w:lang w:val="fr-FR"/>
        </w:rPr>
        <w:t xml:space="preserve"> et une fillette de 2ans environ,</w:t>
      </w:r>
    </w:p>
    <w:p w:rsidR="00427F20" w:rsidRDefault="00F36969" w:rsidP="00427F20">
      <w:pPr>
        <w:pStyle w:val="Paragraphedeliste"/>
        <w:numPr>
          <w:ilvl w:val="0"/>
          <w:numId w:val="2"/>
        </w:numPr>
        <w:spacing w:line="312" w:lineRule="auto"/>
        <w:jc w:val="both"/>
        <w:rPr>
          <w:iCs/>
          <w:lang w:val="fr-FR"/>
        </w:rPr>
      </w:pPr>
      <w:r>
        <w:rPr>
          <w:iCs/>
          <w:lang w:val="fr-FR"/>
        </w:rPr>
        <w:t>Achat de lunettes pour 7</w:t>
      </w:r>
      <w:r w:rsidR="00D71D45">
        <w:rPr>
          <w:iCs/>
          <w:lang w:val="fr-FR"/>
        </w:rPr>
        <w:t>9</w:t>
      </w:r>
      <w:r w:rsidR="00427F20">
        <w:rPr>
          <w:iCs/>
          <w:lang w:val="fr-FR"/>
        </w:rPr>
        <w:t xml:space="preserve"> personnes.</w:t>
      </w:r>
    </w:p>
    <w:p w:rsidR="00427F20" w:rsidRDefault="00427F20" w:rsidP="00427F20">
      <w:pPr>
        <w:spacing w:line="312" w:lineRule="auto"/>
        <w:jc w:val="both"/>
        <w:rPr>
          <w:iCs/>
          <w:sz w:val="16"/>
          <w:szCs w:val="16"/>
        </w:rPr>
      </w:pPr>
    </w:p>
    <w:p w:rsidR="00427F20" w:rsidRDefault="00427F20" w:rsidP="00427F20">
      <w:pPr>
        <w:pStyle w:val="Paragraphedeliste"/>
        <w:numPr>
          <w:ilvl w:val="0"/>
          <w:numId w:val="3"/>
        </w:numPr>
        <w:spacing w:line="312" w:lineRule="auto"/>
        <w:rPr>
          <w:b/>
          <w:i/>
          <w:sz w:val="28"/>
          <w:szCs w:val="28"/>
          <w:lang w:val="fr-FR"/>
        </w:rPr>
      </w:pPr>
      <w:bookmarkStart w:id="3" w:name="_Toc234899595"/>
      <w:r>
        <w:rPr>
          <w:b/>
          <w:i/>
          <w:sz w:val="28"/>
          <w:szCs w:val="28"/>
          <w:lang w:val="fr-FR"/>
        </w:rPr>
        <w:t>Situation financière</w:t>
      </w:r>
      <w:bookmarkEnd w:id="3"/>
    </w:p>
    <w:p w:rsidR="00427F20" w:rsidRDefault="00427F20" w:rsidP="00427F20">
      <w:pPr>
        <w:spacing w:line="312" w:lineRule="auto"/>
        <w:jc w:val="both"/>
        <w:rPr>
          <w:iCs/>
          <w:sz w:val="16"/>
          <w:szCs w:val="16"/>
        </w:rPr>
      </w:pPr>
    </w:p>
    <w:p w:rsidR="00427F20" w:rsidRDefault="00427F20" w:rsidP="00427F20">
      <w:pPr>
        <w:spacing w:line="312" w:lineRule="auto"/>
        <w:jc w:val="both"/>
        <w:rPr>
          <w:iCs/>
        </w:rPr>
      </w:pPr>
      <w:r>
        <w:rPr>
          <w:iCs/>
        </w:rPr>
        <w:t xml:space="preserve">Courant la période du présent rapport, les fonds gérés se chiffrent à </w:t>
      </w:r>
      <w:r w:rsidR="00F36969">
        <w:rPr>
          <w:b/>
          <w:i/>
          <w:iCs/>
        </w:rPr>
        <w:t>deux million n</w:t>
      </w:r>
      <w:r>
        <w:rPr>
          <w:b/>
          <w:i/>
          <w:iCs/>
        </w:rPr>
        <w:t>euf cent quatre vingt neuf mille  (</w:t>
      </w:r>
      <w:r w:rsidR="00F36969">
        <w:rPr>
          <w:b/>
          <w:i/>
          <w:iCs/>
        </w:rPr>
        <w:t xml:space="preserve">2 </w:t>
      </w:r>
      <w:r>
        <w:rPr>
          <w:b/>
          <w:i/>
          <w:iCs/>
        </w:rPr>
        <w:t>989 000) francs CFA</w:t>
      </w:r>
      <w:r>
        <w:rPr>
          <w:iCs/>
        </w:rPr>
        <w:t xml:space="preserve">. Les dépenses liées aux activités s’élèvent à </w:t>
      </w:r>
      <w:r w:rsidR="00F36969">
        <w:rPr>
          <w:b/>
          <w:iCs/>
        </w:rPr>
        <w:t>trois</w:t>
      </w:r>
      <w:r>
        <w:rPr>
          <w:b/>
          <w:iCs/>
        </w:rPr>
        <w:t xml:space="preserve"> mill</w:t>
      </w:r>
      <w:r w:rsidR="00F36969">
        <w:rPr>
          <w:b/>
          <w:iCs/>
        </w:rPr>
        <w:t>ion deux mille cinq cent cinq (3</w:t>
      </w:r>
      <w:r>
        <w:rPr>
          <w:b/>
          <w:iCs/>
        </w:rPr>
        <w:t xml:space="preserve"> 002 505) francs CFA</w:t>
      </w:r>
      <w:r w:rsidR="00D71D45">
        <w:rPr>
          <w:iCs/>
        </w:rPr>
        <w:t xml:space="preserve"> pour </w:t>
      </w:r>
      <w:r w:rsidR="00F36969">
        <w:rPr>
          <w:iCs/>
        </w:rPr>
        <w:t>1</w:t>
      </w:r>
      <w:r w:rsidR="00D71D45">
        <w:rPr>
          <w:iCs/>
        </w:rPr>
        <w:t>8</w:t>
      </w:r>
      <w:r w:rsidR="00B433F0">
        <w:rPr>
          <w:iCs/>
        </w:rPr>
        <w:t>7</w:t>
      </w:r>
      <w:r>
        <w:rPr>
          <w:iCs/>
        </w:rPr>
        <w:t xml:space="preserve"> personne</w:t>
      </w:r>
      <w:r w:rsidR="00D71D45">
        <w:rPr>
          <w:iCs/>
        </w:rPr>
        <w:t>s, soit un dépassement au 27 décembre</w:t>
      </w:r>
      <w:r>
        <w:rPr>
          <w:iCs/>
        </w:rPr>
        <w:t xml:space="preserve"> 2015 de </w:t>
      </w:r>
      <w:r>
        <w:rPr>
          <w:b/>
          <w:i/>
          <w:iCs/>
        </w:rPr>
        <w:t>Treize mille cinq cent cinq (13 505) francs CFA</w:t>
      </w:r>
      <w:r>
        <w:rPr>
          <w:iCs/>
        </w:rPr>
        <w:t>. Le détail des opérations comptables et financières est joint en annexe.</w:t>
      </w:r>
    </w:p>
    <w:p w:rsidR="00427F20" w:rsidRDefault="00427F20" w:rsidP="00427F20">
      <w:pPr>
        <w:jc w:val="both"/>
        <w:rPr>
          <w:iCs/>
          <w:sz w:val="16"/>
          <w:szCs w:val="16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52"/>
        <w:gridCol w:w="1843"/>
        <w:gridCol w:w="1418"/>
      </w:tblGrid>
      <w:tr w:rsidR="00427F20" w:rsidTr="00625C83">
        <w:trPr>
          <w:trHeight w:val="34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20" w:rsidRDefault="00427F20" w:rsidP="00625C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TABLEAU RECAPITULATIF DE L</w:t>
            </w:r>
            <w:r w:rsidR="00D71D45">
              <w:rPr>
                <w:rFonts w:ascii="Arial" w:hAnsi="Arial" w:cs="Arial"/>
                <w:b/>
                <w:bCs/>
                <w:sz w:val="20"/>
                <w:szCs w:val="20"/>
              </w:rPr>
              <w:t>A SITUATION FINANCIERE AU 27 DECEMBRE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</w:tr>
      <w:tr w:rsidR="00427F20" w:rsidTr="00625C83">
        <w:trPr>
          <w:trHeight w:val="34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20" w:rsidRDefault="00427F20" w:rsidP="00625C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Fonds reçus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F20" w:rsidRDefault="00427F20" w:rsidP="00625C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F3696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989 000   </w:t>
            </w:r>
          </w:p>
        </w:tc>
      </w:tr>
      <w:tr w:rsidR="00427F20" w:rsidTr="00625C83">
        <w:trPr>
          <w:trHeight w:val="3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20" w:rsidRDefault="00D71D45" w:rsidP="00625C8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Reliquat au 15/12/2014 (cf. rapport du 15/012</w:t>
            </w:r>
            <w:r w:rsidR="00427F20">
              <w:rPr>
                <w:rFonts w:ascii="Arial" w:hAnsi="Arial" w:cs="Arial"/>
                <w:i/>
                <w:iCs/>
                <w:sz w:val="20"/>
                <w:szCs w:val="20"/>
              </w:rPr>
              <w:t>/2014)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20" w:rsidRDefault="00427F20" w:rsidP="00625C8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F20" w:rsidRDefault="00427F20" w:rsidP="00625C8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27F20" w:rsidTr="00625C83">
        <w:trPr>
          <w:trHeight w:val="3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20" w:rsidRDefault="00427F20" w:rsidP="00625C8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Fonds </w:t>
            </w:r>
            <w:r w:rsidR="00D71D45">
              <w:rPr>
                <w:rFonts w:ascii="Arial" w:hAnsi="Arial" w:cs="Arial"/>
                <w:i/>
                <w:iCs/>
                <w:sz w:val="20"/>
                <w:szCs w:val="20"/>
              </w:rPr>
              <w:t>reçus le 05/01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/201</w:t>
            </w:r>
            <w:r w:rsidR="00D71D45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20" w:rsidRDefault="00F36969" w:rsidP="00625C8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8E29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</w:t>
            </w:r>
            <w:r w:rsidR="00427F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 </w:t>
            </w:r>
            <w:proofErr w:type="spellStart"/>
            <w:r w:rsidR="00427F20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F20" w:rsidRDefault="00427F20" w:rsidP="00625C8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27F20" w:rsidTr="00625C83">
        <w:trPr>
          <w:trHeight w:val="3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20" w:rsidRDefault="00D71D45" w:rsidP="00625C8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Fonds reçus le 03/07</w:t>
            </w:r>
            <w:r w:rsidR="00427F20">
              <w:rPr>
                <w:rFonts w:ascii="Arial" w:hAnsi="Arial" w:cs="Arial"/>
                <w:i/>
                <w:iCs/>
                <w:sz w:val="20"/>
                <w:szCs w:val="20"/>
              </w:rPr>
              <w:t>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20" w:rsidRDefault="00F36969" w:rsidP="00625C8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  <w:r w:rsidR="00D71D45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r w:rsidR="00427F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F20" w:rsidRDefault="00427F20" w:rsidP="00625C8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27F20" w:rsidTr="00625C83">
        <w:trPr>
          <w:trHeight w:val="34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20" w:rsidRDefault="00427F20" w:rsidP="00625C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Dépenses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F20" w:rsidRDefault="00F36969" w:rsidP="00625C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27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002 505   </w:t>
            </w:r>
          </w:p>
        </w:tc>
      </w:tr>
      <w:tr w:rsidR="00427F20" w:rsidTr="00625C83">
        <w:trPr>
          <w:trHeight w:val="3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20" w:rsidRDefault="00427F20" w:rsidP="00625C8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Frais de consultation, analyse, médicaments, opération et lunettes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20" w:rsidRDefault="00F36969" w:rsidP="00F3696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427F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002 505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F20" w:rsidRDefault="00427F20" w:rsidP="00625C8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27F20" w:rsidTr="00625C83">
        <w:trPr>
          <w:trHeight w:val="34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7F20" w:rsidRDefault="00D71D45" w:rsidP="00625C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Dépassement au 27/12</w:t>
            </w:r>
            <w:r w:rsidR="00614B3C">
              <w:rPr>
                <w:rFonts w:ascii="Arial" w:hAnsi="Arial" w:cs="Arial"/>
                <w:b/>
                <w:bCs/>
                <w:sz w:val="20"/>
                <w:szCs w:val="20"/>
              </w:rPr>
              <w:t>/2015 (à rembourser</w:t>
            </w:r>
            <w:r w:rsidR="00427F2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7F20" w:rsidRDefault="00427F20" w:rsidP="00625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13 505</w:t>
            </w:r>
          </w:p>
        </w:tc>
      </w:tr>
    </w:tbl>
    <w:p w:rsidR="00427F20" w:rsidRDefault="00427F20" w:rsidP="00427F20">
      <w:pPr>
        <w:jc w:val="both"/>
        <w:rPr>
          <w:iCs/>
        </w:rPr>
      </w:pPr>
    </w:p>
    <w:p w:rsidR="00427F20" w:rsidRDefault="00427F20" w:rsidP="00427F20">
      <w:pPr>
        <w:rPr>
          <w:bCs/>
          <w:i/>
          <w:iCs/>
        </w:rPr>
      </w:pPr>
    </w:p>
    <w:p w:rsidR="00427F20" w:rsidRDefault="00427F20" w:rsidP="00427F20">
      <w:pPr>
        <w:rPr>
          <w:bCs/>
          <w:i/>
          <w:iCs/>
        </w:rPr>
      </w:pPr>
    </w:p>
    <w:p w:rsidR="00427F20" w:rsidRDefault="00427F20" w:rsidP="00427F20">
      <w:pPr>
        <w:pStyle w:val="Paragraphedeliste"/>
        <w:numPr>
          <w:ilvl w:val="0"/>
          <w:numId w:val="3"/>
        </w:numPr>
        <w:rPr>
          <w:b/>
          <w:i/>
          <w:sz w:val="28"/>
          <w:szCs w:val="28"/>
        </w:rPr>
      </w:pPr>
      <w:bookmarkStart w:id="4" w:name="_Toc234899597"/>
      <w:r>
        <w:rPr>
          <w:b/>
          <w:i/>
          <w:sz w:val="28"/>
          <w:szCs w:val="28"/>
        </w:rPr>
        <w:t>Conclusion</w:t>
      </w:r>
      <w:bookmarkEnd w:id="4"/>
    </w:p>
    <w:p w:rsidR="00427F20" w:rsidRDefault="00427F20" w:rsidP="00427F20"/>
    <w:p w:rsidR="00427F20" w:rsidRDefault="00427F20" w:rsidP="00427F20">
      <w:pPr>
        <w:spacing w:line="360" w:lineRule="auto"/>
        <w:jc w:val="both"/>
      </w:pPr>
      <w:r>
        <w:t>Nos sincères remercieme</w:t>
      </w:r>
      <w:r w:rsidR="00205509">
        <w:t xml:space="preserve">nts au Révérend Père Fabio GILLI, l’Association </w:t>
      </w:r>
      <w:proofErr w:type="spellStart"/>
      <w:r w:rsidR="00205509">
        <w:t>Gruppo</w:t>
      </w:r>
      <w:proofErr w:type="spellEnd"/>
      <w:r w:rsidR="00205509">
        <w:t xml:space="preserve"> San Francesco d’Assisi </w:t>
      </w:r>
      <w:proofErr w:type="spellStart"/>
      <w:r w:rsidR="00205509">
        <w:t>Onlus</w:t>
      </w:r>
      <w:proofErr w:type="spellEnd"/>
      <w:r w:rsidR="00205509">
        <w:t xml:space="preserve"> d’</w:t>
      </w:r>
      <w:r w:rsidR="008E2906">
        <w:t>Italie</w:t>
      </w:r>
      <w:r w:rsidR="00205509">
        <w:t xml:space="preserve">, </w:t>
      </w:r>
      <w:r w:rsidR="00D71D45">
        <w:t xml:space="preserve">et à </w:t>
      </w:r>
      <w:r w:rsidR="00205509">
        <w:t>tous leurs</w:t>
      </w:r>
      <w:r w:rsidR="00D71D45">
        <w:t xml:space="preserve"> partenaires pour l</w:t>
      </w:r>
      <w:r w:rsidR="00205509">
        <w:t xml:space="preserve">es </w:t>
      </w:r>
      <w:r w:rsidR="00D71D45">
        <w:t>appui</w:t>
      </w:r>
      <w:r w:rsidR="00205509">
        <w:t>s</w:t>
      </w:r>
      <w:r w:rsidR="00D71D45">
        <w:t xml:space="preserve"> financier</w:t>
      </w:r>
      <w:r w:rsidR="00205509">
        <w:t>s</w:t>
      </w:r>
      <w:r w:rsidR="00D71D45">
        <w:t xml:space="preserve"> à notre Association</w:t>
      </w:r>
      <w:r>
        <w:t xml:space="preserve"> </w:t>
      </w:r>
      <w:r w:rsidR="00D71D45">
        <w:t>FON.T.ES – TOGO/PINV qu’il</w:t>
      </w:r>
      <w:r w:rsidR="00205509">
        <w:t>s</w:t>
      </w:r>
      <w:r>
        <w:t xml:space="preserve"> </w:t>
      </w:r>
      <w:r w:rsidR="00205509">
        <w:t xml:space="preserve">ne cessent de </w:t>
      </w:r>
      <w:r>
        <w:t>nous</w:t>
      </w:r>
      <w:r w:rsidR="00205509">
        <w:t xml:space="preserve"> apporter. Ces</w:t>
      </w:r>
      <w:r w:rsidR="00D71D45">
        <w:t xml:space="preserve"> appui</w:t>
      </w:r>
      <w:r w:rsidR="00205509">
        <w:t>s</w:t>
      </w:r>
      <w:r>
        <w:t xml:space="preserve"> en complém</w:t>
      </w:r>
      <w:r w:rsidR="00D71D45">
        <w:t>ent de la contribution de notre association</w:t>
      </w:r>
      <w:r>
        <w:t>,  nous per</w:t>
      </w:r>
      <w:r w:rsidR="00205509">
        <w:t>mettent</w:t>
      </w:r>
      <w:r>
        <w:t xml:space="preserve"> de prendre en charge beaucoup de personnes souffrant de maux d’yeux. Les moyens étant toujours insuffisants face aux besoins sans cesse croissants, nous invitons les bonnes </w:t>
      </w:r>
      <w:r w:rsidR="00D71D45">
        <w:t xml:space="preserve">volontés </w:t>
      </w:r>
      <w:r>
        <w:t xml:space="preserve">à nous soutenir pour l’accomplissement de cette noble mission. Nous nous engageons de notre part à continuer cette œuvre humanitaire par la grâce de Dieu. </w:t>
      </w:r>
    </w:p>
    <w:p w:rsidR="00427F20" w:rsidRDefault="00427F20" w:rsidP="00427F20">
      <w:pPr>
        <w:spacing w:line="360" w:lineRule="auto"/>
        <w:jc w:val="both"/>
      </w:pPr>
    </w:p>
    <w:p w:rsidR="00427F20" w:rsidRDefault="00D71D45" w:rsidP="00427F20">
      <w:pPr>
        <w:spacing w:line="360" w:lineRule="auto"/>
        <w:ind w:left="5672"/>
        <w:jc w:val="both"/>
      </w:pPr>
      <w:r>
        <w:t>Le Coordonnateur du PINV</w:t>
      </w:r>
      <w:r w:rsidR="00427F20">
        <w:t>,</w:t>
      </w:r>
    </w:p>
    <w:p w:rsidR="00427F20" w:rsidRDefault="00427F20" w:rsidP="00427F20">
      <w:pPr>
        <w:spacing w:line="360" w:lineRule="auto"/>
        <w:ind w:left="5672"/>
        <w:jc w:val="both"/>
      </w:pPr>
    </w:p>
    <w:p w:rsidR="00427F20" w:rsidRDefault="00427F20" w:rsidP="00427F20">
      <w:pPr>
        <w:spacing w:line="360" w:lineRule="auto"/>
        <w:ind w:left="5672"/>
        <w:jc w:val="both"/>
      </w:pPr>
    </w:p>
    <w:p w:rsidR="00427F20" w:rsidRDefault="00D71D45" w:rsidP="00427F20">
      <w:pPr>
        <w:spacing w:line="360" w:lineRule="auto"/>
        <w:ind w:left="5672"/>
        <w:jc w:val="both"/>
        <w:rPr>
          <w:b/>
          <w:u w:val="single"/>
        </w:rPr>
      </w:pPr>
      <w:r>
        <w:rPr>
          <w:b/>
          <w:u w:val="single"/>
        </w:rPr>
        <w:t xml:space="preserve">Moïse </w:t>
      </w:r>
      <w:proofErr w:type="spellStart"/>
      <w:r>
        <w:rPr>
          <w:b/>
          <w:u w:val="single"/>
        </w:rPr>
        <w:t>Allassan</w:t>
      </w:r>
      <w:proofErr w:type="spellEnd"/>
      <w:r>
        <w:rPr>
          <w:b/>
          <w:u w:val="single"/>
        </w:rPr>
        <w:t xml:space="preserve"> TCHAPO</w:t>
      </w:r>
    </w:p>
    <w:p w:rsidR="009655F8" w:rsidRDefault="009655F8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>
      <w:pPr>
        <w:rPr>
          <w:rFonts w:ascii="Univers" w:hAnsi="Univers"/>
          <w:sz w:val="22"/>
          <w:szCs w:val="22"/>
        </w:rPr>
      </w:pPr>
    </w:p>
    <w:p w:rsidR="00427F20" w:rsidRDefault="00427F20" w:rsidP="00427F20">
      <w:pPr>
        <w:tabs>
          <w:tab w:val="left" w:leader="dot" w:pos="6840"/>
        </w:tabs>
        <w:spacing w:line="360" w:lineRule="auto"/>
        <w:jc w:val="both"/>
        <w:rPr>
          <w:rFonts w:ascii="Univers" w:hAnsi="Univers"/>
          <w:sz w:val="22"/>
          <w:szCs w:val="22"/>
        </w:rPr>
      </w:pPr>
    </w:p>
    <w:p w:rsidR="00427F20" w:rsidRDefault="00427F20" w:rsidP="00427F20">
      <w:pPr>
        <w:tabs>
          <w:tab w:val="left" w:leader="dot" w:pos="6840"/>
        </w:tabs>
        <w:spacing w:line="360" w:lineRule="auto"/>
        <w:jc w:val="both"/>
        <w:rPr>
          <w:rFonts w:ascii="Univers" w:hAnsi="Univers"/>
          <w:sz w:val="22"/>
          <w:szCs w:val="22"/>
        </w:rPr>
      </w:pPr>
    </w:p>
    <w:p w:rsidR="00427F20" w:rsidRDefault="00427F20" w:rsidP="00427F20">
      <w:pPr>
        <w:tabs>
          <w:tab w:val="left" w:leader="dot" w:pos="6840"/>
        </w:tabs>
        <w:spacing w:line="360" w:lineRule="auto"/>
        <w:jc w:val="both"/>
        <w:rPr>
          <w:rFonts w:ascii="Univers" w:hAnsi="Univers"/>
          <w:sz w:val="22"/>
          <w:szCs w:val="22"/>
        </w:rPr>
      </w:pPr>
    </w:p>
    <w:p w:rsidR="00427F20" w:rsidRDefault="00427F20" w:rsidP="00427F20">
      <w:pPr>
        <w:tabs>
          <w:tab w:val="left" w:leader="dot" w:pos="6840"/>
        </w:tabs>
        <w:spacing w:line="360" w:lineRule="auto"/>
        <w:jc w:val="both"/>
        <w:rPr>
          <w:rFonts w:ascii="Univers" w:hAnsi="Univers"/>
          <w:sz w:val="22"/>
          <w:szCs w:val="22"/>
        </w:rPr>
      </w:pPr>
    </w:p>
    <w:p w:rsidR="00427F20" w:rsidRDefault="00427F20" w:rsidP="00427F20">
      <w:pPr>
        <w:tabs>
          <w:tab w:val="left" w:leader="dot" w:pos="6840"/>
        </w:tabs>
        <w:spacing w:line="360" w:lineRule="auto"/>
        <w:jc w:val="both"/>
        <w:rPr>
          <w:rFonts w:ascii="Univers" w:hAnsi="Univers"/>
          <w:sz w:val="22"/>
          <w:szCs w:val="22"/>
        </w:rPr>
      </w:pPr>
    </w:p>
    <w:p w:rsidR="00427F20" w:rsidRDefault="00427F20" w:rsidP="00427F20">
      <w:pPr>
        <w:tabs>
          <w:tab w:val="left" w:leader="dot" w:pos="6840"/>
        </w:tabs>
        <w:spacing w:line="360" w:lineRule="auto"/>
        <w:jc w:val="both"/>
        <w:rPr>
          <w:rFonts w:ascii="Univers" w:hAnsi="Univers"/>
          <w:sz w:val="22"/>
          <w:szCs w:val="22"/>
        </w:rPr>
      </w:pPr>
    </w:p>
    <w:p w:rsidR="00427F20" w:rsidRDefault="00427F20" w:rsidP="00427F20">
      <w:pPr>
        <w:tabs>
          <w:tab w:val="left" w:leader="dot" w:pos="6840"/>
        </w:tabs>
        <w:spacing w:line="360" w:lineRule="auto"/>
        <w:jc w:val="both"/>
        <w:rPr>
          <w:rFonts w:ascii="Univers" w:hAnsi="Univers"/>
          <w:sz w:val="22"/>
          <w:szCs w:val="22"/>
        </w:rPr>
      </w:pPr>
    </w:p>
    <w:p w:rsidR="00427F20" w:rsidRDefault="00427F20" w:rsidP="00427F20">
      <w:pPr>
        <w:tabs>
          <w:tab w:val="left" w:leader="dot" w:pos="6840"/>
        </w:tabs>
        <w:spacing w:line="360" w:lineRule="auto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ANNEXE</w:t>
      </w:r>
    </w:p>
    <w:p w:rsidR="00427F20" w:rsidRDefault="00427F20" w:rsidP="00427F20">
      <w:pPr>
        <w:tabs>
          <w:tab w:val="left" w:leader="dot" w:pos="6840"/>
        </w:tabs>
        <w:spacing w:line="360" w:lineRule="auto"/>
        <w:jc w:val="center"/>
        <w:rPr>
          <w:i/>
          <w:sz w:val="28"/>
          <w:szCs w:val="28"/>
        </w:rPr>
      </w:pPr>
    </w:p>
    <w:p w:rsidR="00427F20" w:rsidRDefault="00427F20" w:rsidP="00427F20">
      <w:pPr>
        <w:tabs>
          <w:tab w:val="left" w:leader="dot" w:pos="6840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Détail des opérations comptables et financières  </w:t>
      </w:r>
    </w:p>
    <w:p w:rsidR="00427F20" w:rsidRDefault="00205509" w:rsidP="00427F20">
      <w:pPr>
        <w:tabs>
          <w:tab w:val="left" w:leader="dot" w:pos="6840"/>
        </w:tabs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sz w:val="32"/>
          <w:szCs w:val="32"/>
          <w:u w:val="single"/>
        </w:rPr>
        <w:t>Période du 05</w:t>
      </w:r>
      <w:r w:rsidR="00427F20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Janvier 2015 au 27 décembre </w:t>
      </w:r>
      <w:r w:rsidR="00427F20">
        <w:rPr>
          <w:sz w:val="32"/>
          <w:szCs w:val="32"/>
          <w:u w:val="single"/>
        </w:rPr>
        <w:t>2015</w:t>
      </w:r>
      <w:r w:rsidR="00427F20">
        <w:rPr>
          <w:sz w:val="32"/>
          <w:szCs w:val="32"/>
          <w:u w:val="single"/>
        </w:rPr>
        <w:br/>
      </w:r>
    </w:p>
    <w:p w:rsidR="00427F20" w:rsidRDefault="00427F20" w:rsidP="00427F20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br/>
      </w:r>
    </w:p>
    <w:p w:rsidR="00427F20" w:rsidRPr="008E2906" w:rsidRDefault="008E2906" w:rsidP="008E2906">
      <w:pPr>
        <w:jc w:val="center"/>
        <w:rPr>
          <w:rFonts w:ascii="Univers" w:hAnsi="Univers"/>
          <w:b/>
          <w:i/>
          <w:color w:val="FF0000"/>
          <w:sz w:val="22"/>
          <w:szCs w:val="22"/>
        </w:rPr>
      </w:pPr>
      <w:r w:rsidRPr="008E2906">
        <w:rPr>
          <w:rFonts w:ascii="Univers" w:hAnsi="Univers"/>
          <w:b/>
          <w:i/>
          <w:color w:val="FF0000"/>
          <w:sz w:val="40"/>
          <w:szCs w:val="22"/>
        </w:rPr>
        <w:t>(DOCUMENTS SCANNERS)</w:t>
      </w:r>
    </w:p>
    <w:p w:rsidR="00427F20" w:rsidRPr="00427F20" w:rsidRDefault="00427F20">
      <w:pPr>
        <w:rPr>
          <w:rFonts w:ascii="Univers" w:hAnsi="Univers"/>
          <w:sz w:val="22"/>
          <w:szCs w:val="22"/>
        </w:rPr>
      </w:pPr>
    </w:p>
    <w:sectPr w:rsidR="00427F20" w:rsidRPr="00427F20" w:rsidSect="005435E4">
      <w:footerReference w:type="default" r:id="rId7"/>
      <w:pgSz w:w="11906" w:h="16838"/>
      <w:pgMar w:top="851" w:right="851" w:bottom="851" w:left="851" w:header="680" w:footer="624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D6" w:rsidRDefault="001243D6" w:rsidP="00FF0C1A">
      <w:r>
        <w:separator/>
      </w:r>
    </w:p>
  </w:endnote>
  <w:endnote w:type="continuationSeparator" w:id="0">
    <w:p w:rsidR="001243D6" w:rsidRDefault="001243D6" w:rsidP="00FF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C4" w:rsidRPr="00D806D9" w:rsidRDefault="00D806D9" w:rsidP="00D806D9">
    <w:pPr>
      <w:pStyle w:val="Pieddepage"/>
    </w:pPr>
    <w:r>
      <w:rPr>
        <w:lang w:val="es-ES"/>
      </w:rPr>
      <w:t xml:space="preserve">18B.P:45 Avédzi-Lomé18 </w:t>
    </w:r>
    <w:r w:rsidRPr="00AB122C">
      <w:rPr>
        <w:lang w:val="es-ES"/>
      </w:rPr>
      <w:t xml:space="preserve">Togo </w:t>
    </w:r>
    <w:r>
      <w:rPr>
        <w:lang w:val="es-ES"/>
      </w:rPr>
      <w:t>Tel</w:t>
    </w:r>
    <w:proofErr w:type="gramStart"/>
    <w:r>
      <w:rPr>
        <w:lang w:val="es-ES"/>
      </w:rPr>
      <w:t>.</w:t>
    </w:r>
    <w:r w:rsidR="00732C04">
      <w:rPr>
        <w:lang w:val="es-ES"/>
      </w:rPr>
      <w:t>:</w:t>
    </w:r>
    <w:proofErr w:type="gramEnd"/>
    <w:r w:rsidR="00732C04">
      <w:rPr>
        <w:lang w:val="es-ES"/>
      </w:rPr>
      <w:t>(+</w:t>
    </w:r>
    <w:r>
      <w:rPr>
        <w:lang w:val="es-ES"/>
      </w:rPr>
      <w:t>228</w:t>
    </w:r>
    <w:r w:rsidR="00732C04">
      <w:rPr>
        <w:lang w:val="es-ES"/>
      </w:rPr>
      <w:t>)</w:t>
    </w:r>
    <w:r>
      <w:rPr>
        <w:lang w:val="es-ES"/>
      </w:rPr>
      <w:t> 9806 2442 / 2240 0101 Email:</w:t>
    </w:r>
    <w:hyperlink r:id="rId1" w:history="1">
      <w:r w:rsidRPr="00687B05">
        <w:rPr>
          <w:rStyle w:val="Lienhypertexte"/>
          <w:lang w:val="es-ES"/>
        </w:rPr>
        <w:t>representation_togo@yahoo.fr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D6" w:rsidRDefault="001243D6" w:rsidP="00FF0C1A">
      <w:r>
        <w:separator/>
      </w:r>
    </w:p>
  </w:footnote>
  <w:footnote w:type="continuationSeparator" w:id="0">
    <w:p w:rsidR="001243D6" w:rsidRDefault="001243D6" w:rsidP="00FF0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E5BE30EE"/>
    <w:lvl w:ilvl="0" w:tplc="6BE0E8B2">
      <w:start w:val="1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8EBE71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FA1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C64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6A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BEE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66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A5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4D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24"/>
    <w:multiLevelType w:val="hybridMultilevel"/>
    <w:tmpl w:val="288CC530"/>
    <w:lvl w:ilvl="0" w:tplc="6F5ED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8207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36A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60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4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903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47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8C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E4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676CD"/>
    <w:multiLevelType w:val="hybridMultilevel"/>
    <w:tmpl w:val="A908213E"/>
    <w:lvl w:ilvl="0" w:tplc="7BFAB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N7dqJUxumgArQUNEMWDWSlvnmA=" w:salt="GyttGhUvfErNwqG3N86uOQ==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213083"/>
    <w:rsid w:val="0003357F"/>
    <w:rsid w:val="00061E47"/>
    <w:rsid w:val="00066189"/>
    <w:rsid w:val="000859BF"/>
    <w:rsid w:val="000A13E1"/>
    <w:rsid w:val="000E3A4A"/>
    <w:rsid w:val="00106493"/>
    <w:rsid w:val="001243D6"/>
    <w:rsid w:val="00147541"/>
    <w:rsid w:val="001B3B48"/>
    <w:rsid w:val="001B55EA"/>
    <w:rsid w:val="001C4AC0"/>
    <w:rsid w:val="001D3A88"/>
    <w:rsid w:val="001D3C45"/>
    <w:rsid w:val="00205509"/>
    <w:rsid w:val="00213083"/>
    <w:rsid w:val="00246F38"/>
    <w:rsid w:val="002873E6"/>
    <w:rsid w:val="00294B78"/>
    <w:rsid w:val="002B78E2"/>
    <w:rsid w:val="002F1C7D"/>
    <w:rsid w:val="002F7750"/>
    <w:rsid w:val="00320F02"/>
    <w:rsid w:val="0036317B"/>
    <w:rsid w:val="00370AD8"/>
    <w:rsid w:val="003E4DC3"/>
    <w:rsid w:val="003F17CF"/>
    <w:rsid w:val="00416409"/>
    <w:rsid w:val="00427F20"/>
    <w:rsid w:val="00430EF2"/>
    <w:rsid w:val="00473D3A"/>
    <w:rsid w:val="00483223"/>
    <w:rsid w:val="005354A4"/>
    <w:rsid w:val="00546C24"/>
    <w:rsid w:val="005537AB"/>
    <w:rsid w:val="00586132"/>
    <w:rsid w:val="005B2E4B"/>
    <w:rsid w:val="00614B3C"/>
    <w:rsid w:val="0064397F"/>
    <w:rsid w:val="00645C0E"/>
    <w:rsid w:val="006641CD"/>
    <w:rsid w:val="00686393"/>
    <w:rsid w:val="00732C04"/>
    <w:rsid w:val="00786CDB"/>
    <w:rsid w:val="007930CC"/>
    <w:rsid w:val="007A0D3B"/>
    <w:rsid w:val="00814112"/>
    <w:rsid w:val="008261F1"/>
    <w:rsid w:val="00896EB3"/>
    <w:rsid w:val="008B6D00"/>
    <w:rsid w:val="008D0E55"/>
    <w:rsid w:val="008E255C"/>
    <w:rsid w:val="008E2906"/>
    <w:rsid w:val="008E37CC"/>
    <w:rsid w:val="00907674"/>
    <w:rsid w:val="009655F8"/>
    <w:rsid w:val="00995531"/>
    <w:rsid w:val="00A5188A"/>
    <w:rsid w:val="00A6020B"/>
    <w:rsid w:val="00B0724B"/>
    <w:rsid w:val="00B12273"/>
    <w:rsid w:val="00B23C29"/>
    <w:rsid w:val="00B433F0"/>
    <w:rsid w:val="00B775A3"/>
    <w:rsid w:val="00BC1469"/>
    <w:rsid w:val="00BC3A34"/>
    <w:rsid w:val="00C15619"/>
    <w:rsid w:val="00CC2D49"/>
    <w:rsid w:val="00D5146A"/>
    <w:rsid w:val="00D71D45"/>
    <w:rsid w:val="00D806D9"/>
    <w:rsid w:val="00DE321E"/>
    <w:rsid w:val="00ED1A31"/>
    <w:rsid w:val="00EF27C8"/>
    <w:rsid w:val="00F36969"/>
    <w:rsid w:val="00FB01B4"/>
    <w:rsid w:val="00FF0C1A"/>
    <w:rsid w:val="00FF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83"/>
    <w:pPr>
      <w:tabs>
        <w:tab w:val="left" w:pos="345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27F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130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08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2130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08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21308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27F20"/>
    <w:pPr>
      <w:tabs>
        <w:tab w:val="clear" w:pos="3450"/>
      </w:tabs>
      <w:ind w:left="720"/>
      <w:contextualSpacing/>
    </w:pPr>
    <w:rPr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427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qFormat/>
    <w:rsid w:val="00427F20"/>
    <w:pPr>
      <w:tabs>
        <w:tab w:val="clear" w:pos="3450"/>
      </w:tabs>
      <w:spacing w:line="276" w:lineRule="auto"/>
      <w:outlineLvl w:val="9"/>
    </w:pPr>
    <w:rPr>
      <w:color w:val="auto"/>
      <w:lang w:eastAsia="en-US"/>
    </w:rPr>
  </w:style>
  <w:style w:type="paragraph" w:styleId="TM1">
    <w:name w:val="toc 1"/>
    <w:basedOn w:val="Normal"/>
    <w:next w:val="Normal"/>
    <w:uiPriority w:val="39"/>
    <w:rsid w:val="00427F20"/>
    <w:pPr>
      <w:tabs>
        <w:tab w:val="clear" w:pos="3450"/>
      </w:tabs>
      <w:spacing w:after="100"/>
    </w:pPr>
  </w:style>
  <w:style w:type="table" w:styleId="Grilledutableau">
    <w:name w:val="Table Grid"/>
    <w:basedOn w:val="TableauNormal"/>
    <w:uiPriority w:val="59"/>
    <w:rsid w:val="00427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presentation_togo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616</Words>
  <Characters>3393</Characters>
  <Application>Microsoft Office Word</Application>
  <DocSecurity>8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Moïse</dc:creator>
  <cp:lastModifiedBy>TOGOCEL</cp:lastModifiedBy>
  <cp:revision>13</cp:revision>
  <dcterms:created xsi:type="dcterms:W3CDTF">2016-02-12T09:21:00Z</dcterms:created>
  <dcterms:modified xsi:type="dcterms:W3CDTF">2016-02-13T16:26:00Z</dcterms:modified>
</cp:coreProperties>
</file>